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71" w:rsidRPr="0012105A" w:rsidRDefault="00223671" w:rsidP="00B914F6">
      <w:pPr>
        <w:spacing w:after="300" w:line="780" w:lineRule="atLeast"/>
        <w:outlineLvl w:val="0"/>
        <w:rPr>
          <w:rFonts w:ascii="Helvetica Neue" w:hAnsi="Helvetica Neue"/>
          <w:b/>
          <w:bCs/>
          <w:spacing w:val="-9"/>
          <w:kern w:val="36"/>
          <w:sz w:val="72"/>
          <w:szCs w:val="72"/>
        </w:rPr>
      </w:pPr>
      <w:r w:rsidRPr="0012105A">
        <w:rPr>
          <w:rFonts w:ascii="Helvetica Neue" w:hAnsi="Helvetica Neue"/>
          <w:b/>
          <w:spacing w:val="-9"/>
          <w:kern w:val="36"/>
          <w:sz w:val="72"/>
        </w:rPr>
        <w:t>Från tjänsteman till lobbyist: Så är reglerna</w:t>
      </w:r>
    </w:p>
    <w:p w:rsidR="00223671" w:rsidRPr="0012105A" w:rsidRDefault="00223671" w:rsidP="00B914F6">
      <w:pPr>
        <w:pBdr>
          <w:top w:val="single" w:sz="6" w:space="8" w:color="2F3232"/>
          <w:bottom w:val="single" w:sz="6" w:space="8" w:color="D3DDDA"/>
        </w:pBdr>
        <w:spacing w:after="300"/>
        <w:rPr>
          <w:rFonts w:ascii="Times" w:hAnsi="Times"/>
          <w:color w:val="777672"/>
          <w:sz w:val="18"/>
          <w:szCs w:val="18"/>
        </w:rPr>
      </w:pPr>
      <w:r w:rsidRPr="0012105A">
        <w:rPr>
          <w:rFonts w:ascii="Times" w:hAnsi="Times"/>
          <w:color w:val="777672"/>
          <w:sz w:val="18"/>
        </w:rPr>
        <w:t>Av </w:t>
      </w:r>
      <w:hyperlink r:id="rId4">
        <w:r w:rsidRPr="0012105A">
          <w:rPr>
            <w:rFonts w:ascii="Times" w:hAnsi="Times"/>
            <w:color w:val="363B3D"/>
            <w:sz w:val="18"/>
            <w:u w:val="single"/>
          </w:rPr>
          <w:t>Sara Fleckner Vilstrup</w:t>
        </w:r>
      </w:hyperlink>
      <w:r w:rsidRPr="0012105A">
        <w:rPr>
          <w:rFonts w:ascii="Times" w:hAnsi="Times"/>
          <w:color w:val="777672"/>
          <w:sz w:val="18"/>
        </w:rPr>
        <w:t> och </w:t>
      </w:r>
      <w:hyperlink r:id="rId5">
        <w:r w:rsidRPr="0012105A">
          <w:rPr>
            <w:rFonts w:ascii="Times" w:hAnsi="Times"/>
            <w:color w:val="363B3D"/>
            <w:sz w:val="18"/>
            <w:u w:val="single"/>
          </w:rPr>
          <w:t>Michael Hjøllund</w:t>
        </w:r>
      </w:hyperlink>
      <w:r>
        <w:rPr>
          <w:rFonts w:ascii="Times" w:hAnsi="Times"/>
          <w:color w:val="777672"/>
          <w:sz w:val="18"/>
        </w:rPr>
        <w:t> | 4 augusti</w:t>
      </w:r>
      <w:r w:rsidRPr="0012105A">
        <w:rPr>
          <w:rFonts w:ascii="Times" w:hAnsi="Times"/>
          <w:color w:val="777672"/>
          <w:sz w:val="18"/>
        </w:rPr>
        <w:t xml:space="preserve"> 2014 kl. 06:39 | </w:t>
      </w:r>
      <w:hyperlink r:id="rId6" w:anchor="comments">
        <w:r w:rsidRPr="0012105A">
          <w:rPr>
            <w:rFonts w:ascii="Times" w:hAnsi="Times"/>
            <w:color w:val="363B3D"/>
            <w:sz w:val="18"/>
            <w:u w:val="single"/>
          </w:rPr>
          <w:t>0 kommentarer</w:t>
        </w:r>
      </w:hyperlink>
      <w:r>
        <w:t xml:space="preserve"> </w:t>
      </w:r>
      <w:hyperlink r:id="rId7">
        <w:r w:rsidRPr="0012105A">
          <w:rPr>
            <w:rFonts w:ascii="Times" w:hAnsi="Times"/>
            <w:color w:val="363B3D"/>
            <w:sz w:val="18"/>
          </w:rPr>
          <w:t>More Sharing Services</w:t>
        </w:r>
      </w:hyperlink>
      <w:hyperlink r:id="rId8">
        <w:r w:rsidRPr="0012105A">
          <w:rPr>
            <w:rFonts w:ascii="Helvetica Neue" w:hAnsi="Helvetica Neue"/>
            <w:color w:val="186296"/>
            <w:sz w:val="18"/>
          </w:rPr>
          <w:t> </w:t>
        </w:r>
        <w:r w:rsidRPr="0012105A">
          <w:rPr>
            <w:rFonts w:ascii="Helvetica Neue" w:hAnsi="Helvetica Neue"/>
            <w:color w:val="186296"/>
            <w:sz w:val="18"/>
            <w:u w:val="single"/>
          </w:rPr>
          <w:t>Skriv ut</w:t>
        </w:r>
      </w:hyperlink>
    </w:p>
    <w:p w:rsidR="00223671" w:rsidRPr="0012105A" w:rsidRDefault="00223671" w:rsidP="00B914F6">
      <w:pPr>
        <w:pBdr>
          <w:bottom w:val="single" w:sz="6" w:space="15" w:color="D3DDDA"/>
        </w:pBdr>
        <w:shd w:val="clear" w:color="auto" w:fill="FCFDFD"/>
        <w:spacing w:after="150" w:line="450" w:lineRule="atLeast"/>
        <w:outlineLvl w:val="2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i/>
          <w:color w:val="2F3232"/>
          <w:sz w:val="32"/>
        </w:rPr>
        <w:t>LOBBYFOKUS: Det är inte ovanligt att gå från ett jobb som tjänsteman i en av EU:s institutioner till ett jobb som lobbyist. För att undvika intressekonflikter i detta sammanhang finns det en rad skydd. Här kan du läsa om de olika institutionernas regler.</w:t>
      </w:r>
    </w:p>
    <w:p w:rsidR="00223671" w:rsidRPr="0012105A" w:rsidRDefault="00223671" w:rsidP="00B914F6">
      <w:pPr>
        <w:shd w:val="clear" w:color="auto" w:fill="FCFDFD"/>
        <w:spacing w:after="150"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color w:val="2F3232"/>
          <w:sz w:val="27"/>
        </w:rPr>
        <w:t> </w:t>
      </w:r>
    </w:p>
    <w:p w:rsidR="00223671" w:rsidRPr="0012105A" w:rsidRDefault="00223671" w:rsidP="00B914F6">
      <w:pPr>
        <w:shd w:val="clear" w:color="auto" w:fill="FCFDFD"/>
        <w:spacing w:after="150"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color w:val="2F3232"/>
          <w:sz w:val="27"/>
        </w:rPr>
        <w:t>Skyldigheter efter avslutad anställning.</w:t>
      </w:r>
    </w:p>
    <w:p w:rsidR="00223671" w:rsidRPr="0012105A" w:rsidRDefault="00223671" w:rsidP="00B914F6">
      <w:pPr>
        <w:shd w:val="clear" w:color="auto" w:fill="FCFDFD"/>
        <w:spacing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b/>
          <w:color w:val="2F3232"/>
          <w:sz w:val="27"/>
        </w:rPr>
        <w:t>Kommissionen </w:t>
      </w:r>
    </w:p>
    <w:tbl>
      <w:tblPr>
        <w:tblW w:w="9780" w:type="dxa"/>
        <w:tblBorders>
          <w:top w:val="single" w:sz="12" w:space="0" w:color="2F3232"/>
          <w:left w:val="single" w:sz="2" w:space="0" w:color="2F3232"/>
          <w:bottom w:val="single" w:sz="12" w:space="0" w:color="2F3232"/>
          <w:right w:val="single" w:sz="2" w:space="0" w:color="2F323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68"/>
        <w:gridCol w:w="1521"/>
        <w:gridCol w:w="3763"/>
        <w:gridCol w:w="2028"/>
      </w:tblGrid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Vem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Avkylningsperiod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Ska informera om planerat nytt arbete/Hur lång tid efter att ha lämnat kommissionen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Kan institutionen förbjuda nytt arbete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Kommissionär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1,5 år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Ja/ 1,5 år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Särskild rådgivare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Permanent tjänsteman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Ja/ 2 år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Ja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Högt uppsatt tjänsteman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1 år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Ja/ 2 år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Ja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Tidsbegränsad personal (tillfälligt anställda)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Ja/ 2 år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Ja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 xml:space="preserve">Tidsbegränsad personal (kontraktsanställda)*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Utsända nationella experter**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</w:tr>
    </w:tbl>
    <w:p w:rsidR="00223671" w:rsidRPr="0012105A" w:rsidRDefault="00223671" w:rsidP="00B914F6">
      <w:pPr>
        <w:shd w:val="clear" w:color="auto" w:fill="FCFDFD"/>
        <w:spacing w:after="150"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>
        <w:rPr>
          <w:rFonts w:ascii="Helvetica Neue" w:hAnsi="Helvetica Neue"/>
          <w:color w:val="2F3232"/>
          <w:sz w:val="27"/>
        </w:rPr>
        <w:t> * I kommissionen</w:t>
      </w:r>
      <w:r w:rsidRPr="0012105A">
        <w:rPr>
          <w:rFonts w:ascii="Helvetica Neue" w:hAnsi="Helvetica Neue"/>
          <w:color w:val="2F3232"/>
          <w:sz w:val="27"/>
        </w:rPr>
        <w:t xml:space="preserve"> gäller skyldigheter som rör tjänstemän även kontraktsanstä</w:t>
      </w:r>
      <w:r>
        <w:rPr>
          <w:rFonts w:ascii="Helvetica Neue" w:hAnsi="Helvetica Neue"/>
          <w:color w:val="2F3232"/>
          <w:sz w:val="27"/>
        </w:rPr>
        <w:t>llda, om de hade tillgång till känsliga uppgifter</w:t>
      </w:r>
      <w:r w:rsidRPr="0012105A">
        <w:rPr>
          <w:rFonts w:ascii="Helvetica Neue" w:hAnsi="Helvetica Neue"/>
          <w:color w:val="2F3232"/>
          <w:sz w:val="27"/>
        </w:rPr>
        <w:t>.</w:t>
      </w:r>
    </w:p>
    <w:p w:rsidR="00223671" w:rsidRPr="0012105A" w:rsidRDefault="00223671" w:rsidP="00B914F6">
      <w:pPr>
        <w:shd w:val="clear" w:color="auto" w:fill="FCFDFD"/>
        <w:spacing w:after="150"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color w:val="2F3232"/>
          <w:sz w:val="27"/>
        </w:rPr>
        <w:t>EU-kommissionen har dessutom en etikkommitté som består av tre pe</w:t>
      </w:r>
      <w:r>
        <w:rPr>
          <w:rFonts w:ascii="Helvetica Neue" w:hAnsi="Helvetica Neue"/>
          <w:color w:val="2F3232"/>
          <w:sz w:val="27"/>
        </w:rPr>
        <w:t>rsoner. De ger kommissionen råd</w:t>
      </w:r>
      <w:r w:rsidRPr="0012105A">
        <w:rPr>
          <w:rFonts w:ascii="Helvetica Neue" w:hAnsi="Helvetica Neue"/>
          <w:color w:val="2F3232"/>
          <w:sz w:val="27"/>
        </w:rPr>
        <w:t xml:space="preserve"> till exempel om en före detta kommissionär vill ta</w:t>
      </w:r>
      <w:r>
        <w:rPr>
          <w:rFonts w:ascii="Helvetica Neue" w:hAnsi="Helvetica Neue"/>
          <w:color w:val="2F3232"/>
          <w:sz w:val="27"/>
        </w:rPr>
        <w:t xml:space="preserve"> ett jobb i den privata sektorn</w:t>
      </w:r>
      <w:r w:rsidRPr="0012105A">
        <w:rPr>
          <w:rFonts w:ascii="Helvetica Neue" w:hAnsi="Helvetica Neue"/>
          <w:color w:val="2F3232"/>
          <w:sz w:val="27"/>
        </w:rPr>
        <w:t xml:space="preserve"> och detta förhållande skulle kunna undergräva kommissionens integritet.</w:t>
      </w:r>
    </w:p>
    <w:p w:rsidR="00223671" w:rsidRPr="0012105A" w:rsidRDefault="00223671" w:rsidP="00B914F6">
      <w:pPr>
        <w:shd w:val="clear" w:color="auto" w:fill="FCFDFD"/>
        <w:spacing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b/>
          <w:color w:val="2F3232"/>
          <w:sz w:val="27"/>
        </w:rPr>
        <w:t>Europaparlamentet</w:t>
      </w:r>
    </w:p>
    <w:tbl>
      <w:tblPr>
        <w:tblW w:w="9780" w:type="dxa"/>
        <w:tblBorders>
          <w:top w:val="single" w:sz="12" w:space="0" w:color="2F3232"/>
          <w:left w:val="single" w:sz="2" w:space="0" w:color="2F3232"/>
          <w:bottom w:val="single" w:sz="12" w:space="0" w:color="2F3232"/>
          <w:right w:val="single" w:sz="2" w:space="0" w:color="2F323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78"/>
        <w:gridCol w:w="1521"/>
        <w:gridCol w:w="3388"/>
        <w:gridCol w:w="1893"/>
      </w:tblGrid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Vem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Avkylningsperiod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Ska informera om planerat nytt arbete/Hur lång tid efter att ha lämnat kommissionen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Kan institutionen förbjuda nytt arbete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Parlamentsledamöterna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Parlamentsledamöternas assistenter*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Ja/ 2 år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Ja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Lokala assistenter (anställd</w:t>
            </w:r>
            <w:r>
              <w:rPr>
                <w:rFonts w:ascii="Times" w:eastAsia="MS MinNew Roman" w:hAnsi="Times"/>
                <w:sz w:val="18"/>
              </w:rPr>
              <w:t>a</w:t>
            </w:r>
            <w:r w:rsidRPr="0012105A">
              <w:rPr>
                <w:rFonts w:ascii="Times" w:eastAsia="MS MinNew Roman" w:hAnsi="Times"/>
                <w:sz w:val="18"/>
              </w:rPr>
              <w:t xml:space="preserve"> i parlamentsledamotens hemland)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</w:tr>
    </w:tbl>
    <w:p w:rsidR="00223671" w:rsidRPr="0012105A" w:rsidRDefault="00223671" w:rsidP="00B914F6">
      <w:pPr>
        <w:shd w:val="clear" w:color="auto" w:fill="FCFDFD"/>
        <w:spacing w:after="150"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color w:val="2F3232"/>
          <w:sz w:val="27"/>
        </w:rPr>
        <w:t>* Reglerna gäller bara om de är anställda fem år.</w:t>
      </w:r>
    </w:p>
    <w:p w:rsidR="00223671" w:rsidRPr="0012105A" w:rsidRDefault="00223671" w:rsidP="00B914F6">
      <w:pPr>
        <w:shd w:val="clear" w:color="auto" w:fill="FCFDFD"/>
        <w:spacing w:after="150"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color w:val="2F3232"/>
          <w:sz w:val="27"/>
        </w:rPr>
        <w:t> </w:t>
      </w:r>
    </w:p>
    <w:p w:rsidR="00223671" w:rsidRPr="0012105A" w:rsidRDefault="00223671" w:rsidP="00B914F6">
      <w:pPr>
        <w:shd w:val="clear" w:color="auto" w:fill="FCFDFD"/>
        <w:spacing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b/>
          <w:color w:val="2F3232"/>
          <w:sz w:val="27"/>
        </w:rPr>
        <w:t>Europeiska rådet (stats- och regeringscheferna)</w:t>
      </w:r>
    </w:p>
    <w:tbl>
      <w:tblPr>
        <w:tblW w:w="9780" w:type="dxa"/>
        <w:tblBorders>
          <w:top w:val="single" w:sz="12" w:space="0" w:color="2F3232"/>
          <w:left w:val="single" w:sz="2" w:space="0" w:color="2F3232"/>
          <w:bottom w:val="single" w:sz="12" w:space="0" w:color="2F3232"/>
          <w:right w:val="single" w:sz="2" w:space="0" w:color="2F323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45"/>
        <w:gridCol w:w="1521"/>
        <w:gridCol w:w="3706"/>
        <w:gridCol w:w="2008"/>
      </w:tblGrid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Vem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Avkylningsperiod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Ska informera om planerat nytt arbete/Hur lång tid efter att ha lämnat kommissionen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Kan institutionen förbjuda nytt arbete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Presidenten (för närvarande Herman Van Rompuy)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Medlemmarna (stats- och regeringscheferna)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</w:tr>
    </w:tbl>
    <w:p w:rsidR="00223671" w:rsidRPr="0012105A" w:rsidRDefault="00223671" w:rsidP="00B914F6">
      <w:pPr>
        <w:shd w:val="clear" w:color="auto" w:fill="FCFDFD"/>
        <w:spacing w:after="150"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color w:val="2F3232"/>
          <w:sz w:val="27"/>
        </w:rPr>
        <w:t> </w:t>
      </w:r>
    </w:p>
    <w:p w:rsidR="00223671" w:rsidRPr="0012105A" w:rsidRDefault="00223671" w:rsidP="00B914F6">
      <w:pPr>
        <w:shd w:val="clear" w:color="auto" w:fill="FCFDFD"/>
        <w:spacing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b/>
          <w:color w:val="2F3232"/>
          <w:sz w:val="27"/>
        </w:rPr>
        <w:t>Rådet (på ministernivå)</w:t>
      </w:r>
    </w:p>
    <w:tbl>
      <w:tblPr>
        <w:tblW w:w="9780" w:type="dxa"/>
        <w:tblBorders>
          <w:top w:val="single" w:sz="12" w:space="0" w:color="2F3232"/>
          <w:left w:val="single" w:sz="2" w:space="0" w:color="2F3232"/>
          <w:bottom w:val="single" w:sz="12" w:space="0" w:color="2F3232"/>
          <w:right w:val="single" w:sz="2" w:space="0" w:color="2F323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48"/>
        <w:gridCol w:w="1521"/>
        <w:gridCol w:w="4512"/>
        <w:gridCol w:w="2299"/>
      </w:tblGrid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Vem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Avkylningsperiod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Ska informera om planerat nytt arbete/Hur lång tid efter att ha lämnat kommissionen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Kan institutionen förbjuda nytt arbete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Ministrarna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Nationella ämbetsmän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</w:tr>
    </w:tbl>
    <w:p w:rsidR="00223671" w:rsidRPr="0012105A" w:rsidRDefault="00223671" w:rsidP="00B914F6">
      <w:pPr>
        <w:shd w:val="clear" w:color="auto" w:fill="FCFDFD"/>
        <w:spacing w:after="150"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color w:val="2F3232"/>
          <w:sz w:val="27"/>
        </w:rPr>
        <w:t> </w:t>
      </w:r>
    </w:p>
    <w:p w:rsidR="00223671" w:rsidRPr="0012105A" w:rsidRDefault="00223671" w:rsidP="00B914F6">
      <w:pPr>
        <w:shd w:val="clear" w:color="auto" w:fill="FCFDFD"/>
        <w:spacing w:after="150"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b/>
          <w:color w:val="2F3232"/>
          <w:sz w:val="27"/>
        </w:rPr>
        <w:t>EU-domstolen</w:t>
      </w:r>
    </w:p>
    <w:p w:rsidR="00223671" w:rsidRPr="0012105A" w:rsidRDefault="00223671" w:rsidP="00B914F6">
      <w:pPr>
        <w:shd w:val="clear" w:color="auto" w:fill="FCFDFD"/>
        <w:spacing w:line="343" w:lineRule="atLeast"/>
        <w:ind w:left="450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color w:val="2F3232"/>
          <w:sz w:val="27"/>
        </w:rPr>
        <w:t> </w:t>
      </w:r>
    </w:p>
    <w:tbl>
      <w:tblPr>
        <w:tblW w:w="9780" w:type="dxa"/>
        <w:tblBorders>
          <w:top w:val="single" w:sz="12" w:space="0" w:color="2F3232"/>
          <w:left w:val="single" w:sz="2" w:space="0" w:color="2F3232"/>
          <w:bottom w:val="single" w:sz="12" w:space="0" w:color="2F3232"/>
          <w:right w:val="single" w:sz="2" w:space="0" w:color="2F3232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63"/>
        <w:gridCol w:w="1521"/>
        <w:gridCol w:w="4501"/>
        <w:gridCol w:w="2295"/>
      </w:tblGrid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Vem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Avkylningsperiod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Ska informera om planerat nytt arbete/Hur lång tid efter att ha lämnat kommissionen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b/>
                <w:sz w:val="18"/>
              </w:rPr>
              <w:t>Kan institutionen förbjuda nytt arbete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Medlemmar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3 år*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</w:tr>
      <w:tr w:rsidR="00223671" w:rsidRPr="0012105A" w:rsidTr="00B914F6"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Nationella ämbetsmän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Ingen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2F3232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671" w:rsidRPr="0012105A" w:rsidRDefault="00223671" w:rsidP="00B914F6">
            <w:pPr>
              <w:spacing w:after="150"/>
              <w:rPr>
                <w:rFonts w:ascii="Times" w:eastAsia="MS MinNew Roman" w:hAnsi="Times"/>
                <w:sz w:val="18"/>
                <w:szCs w:val="18"/>
              </w:rPr>
            </w:pPr>
            <w:r w:rsidRPr="0012105A">
              <w:rPr>
                <w:rFonts w:ascii="Times" w:eastAsia="MS MinNew Roman" w:hAnsi="Times"/>
                <w:sz w:val="18"/>
              </w:rPr>
              <w:t>Nej</w:t>
            </w:r>
          </w:p>
        </w:tc>
      </w:tr>
    </w:tbl>
    <w:p w:rsidR="00223671" w:rsidRPr="0012105A" w:rsidRDefault="00223671" w:rsidP="00B914F6">
      <w:pPr>
        <w:shd w:val="clear" w:color="auto" w:fill="FCFDFD"/>
        <w:spacing w:line="343" w:lineRule="atLeast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color w:val="2F3232"/>
          <w:sz w:val="27"/>
        </w:rPr>
        <w:t> </w:t>
      </w:r>
    </w:p>
    <w:p w:rsidR="00223671" w:rsidRPr="0012105A" w:rsidRDefault="00223671" w:rsidP="00B914F6">
      <w:pPr>
        <w:shd w:val="clear" w:color="auto" w:fill="FCFDFD"/>
        <w:spacing w:line="343" w:lineRule="atLeast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color w:val="2F3232"/>
          <w:sz w:val="27"/>
          <w:szCs w:val="27"/>
        </w:rPr>
        <w:br/>
      </w:r>
    </w:p>
    <w:p w:rsidR="00223671" w:rsidRPr="0012105A" w:rsidRDefault="00223671" w:rsidP="00B914F6">
      <w:pPr>
        <w:shd w:val="clear" w:color="auto" w:fill="FCFDFD"/>
        <w:spacing w:line="343" w:lineRule="atLeast"/>
        <w:rPr>
          <w:rFonts w:ascii="Helvetica Neue" w:hAnsi="Helvetica Neue"/>
          <w:color w:val="2F3232"/>
          <w:sz w:val="27"/>
          <w:szCs w:val="27"/>
        </w:rPr>
      </w:pPr>
      <w:r w:rsidRPr="0012105A">
        <w:rPr>
          <w:rFonts w:ascii="Helvetica Neue" w:hAnsi="Helvetica Neue"/>
          <w:color w:val="2F3232"/>
          <w:sz w:val="27"/>
        </w:rPr>
        <w:t xml:space="preserve">Källa: </w:t>
      </w:r>
      <w:r w:rsidRPr="0012105A">
        <w:t>”</w:t>
      </w:r>
      <w:hyperlink r:id="rId9" w:tgtFrame="_blank" w:history="1">
        <w:r w:rsidRPr="0012105A">
          <w:rPr>
            <w:rFonts w:ascii="Helvetica Neue" w:hAnsi="Helvetica Neue"/>
            <w:color w:val="2E5992"/>
            <w:sz w:val="27"/>
            <w:u w:val="single"/>
          </w:rPr>
          <w:t>The European Union Integrity System</w:t>
        </w:r>
      </w:hyperlink>
      <w:r w:rsidRPr="0012105A">
        <w:t>”</w:t>
      </w:r>
      <w:r>
        <w:rPr>
          <w:rFonts w:ascii="Helvetica Neue" w:hAnsi="Helvetica Neue"/>
          <w:color w:val="2F3232"/>
          <w:sz w:val="27"/>
        </w:rPr>
        <w:t xml:space="preserve">, </w:t>
      </w:r>
      <w:r w:rsidRPr="00A45E8E">
        <w:rPr>
          <w:rFonts w:ascii="Helvetica Neue" w:hAnsi="Helvetica Neue"/>
          <w:color w:val="2F3232"/>
          <w:sz w:val="27"/>
        </w:rPr>
        <w:t>Transparency</w:t>
      </w:r>
      <w:r>
        <w:rPr>
          <w:rFonts w:ascii="Helvetica Neue" w:hAnsi="Helvetica Neue"/>
          <w:color w:val="2F3232"/>
          <w:sz w:val="27"/>
        </w:rPr>
        <w:t xml:space="preserve"> </w:t>
      </w:r>
      <w:r w:rsidRPr="0012105A">
        <w:rPr>
          <w:rFonts w:ascii="Helvetica Neue" w:hAnsi="Helvetica Neue"/>
          <w:color w:val="2F3232"/>
          <w:sz w:val="27"/>
        </w:rPr>
        <w:t>International</w:t>
      </w:r>
    </w:p>
    <w:p w:rsidR="00223671" w:rsidRPr="0012105A" w:rsidRDefault="00223671"/>
    <w:sectPr w:rsidR="00223671" w:rsidRPr="0012105A" w:rsidSect="00B94A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Myriad Pr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4F6"/>
    <w:rsid w:val="0012105A"/>
    <w:rsid w:val="00223671"/>
    <w:rsid w:val="00334825"/>
    <w:rsid w:val="00361AC5"/>
    <w:rsid w:val="006E4A48"/>
    <w:rsid w:val="00815A3E"/>
    <w:rsid w:val="00A45E8E"/>
    <w:rsid w:val="00B914F6"/>
    <w:rsid w:val="00B94A27"/>
    <w:rsid w:val="00CC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C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914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4F6"/>
    <w:rPr>
      <w:rFonts w:ascii="Times" w:hAnsi="Times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B914F6"/>
    <w:rPr>
      <w:rFonts w:cs="Times New Roman"/>
      <w:color w:val="0563C1"/>
      <w:u w:val="single"/>
    </w:rPr>
  </w:style>
  <w:style w:type="paragraph" w:customStyle="1" w:styleId="byline">
    <w:name w:val="byline"/>
    <w:basedOn w:val="Normal"/>
    <w:uiPriority w:val="99"/>
    <w:rsid w:val="00B914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B914F6"/>
    <w:rPr>
      <w:rFonts w:cs="Times New Roman"/>
    </w:rPr>
  </w:style>
  <w:style w:type="character" w:customStyle="1" w:styleId="pull-right">
    <w:name w:val="pull-right"/>
    <w:basedOn w:val="DefaultParagraphFont"/>
    <w:uiPriority w:val="99"/>
    <w:rsid w:val="00B914F6"/>
    <w:rPr>
      <w:rFonts w:cs="Times New Roman"/>
    </w:rPr>
  </w:style>
  <w:style w:type="character" w:customStyle="1" w:styleId="ata11y">
    <w:name w:val="at_a11y"/>
    <w:basedOn w:val="DefaultParagraphFont"/>
    <w:uiPriority w:val="99"/>
    <w:rsid w:val="00B914F6"/>
    <w:rPr>
      <w:rFonts w:cs="Times New Roman"/>
    </w:rPr>
  </w:style>
  <w:style w:type="paragraph" w:styleId="NormalWeb">
    <w:name w:val="Normal (Web)"/>
    <w:basedOn w:val="Normal"/>
    <w:uiPriority w:val="99"/>
    <w:rsid w:val="00B914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B914F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914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4F6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7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7751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7752">
                      <w:marLeft w:val="0"/>
                      <w:marRight w:val="6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7761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inget.dk/eu/artikel/fra-embedsmand-til-lobbyist-saadan-er-regler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inget.dk/eu/artikel/fra-embedsmand-til-lobbyist-saadan-er-regler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tinget.dk/eu/forfatter.aspx?id=47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ltinget.dk/eu/forfatter.aspx?id=4739" TargetMode="External"/><Relationship Id="rId9" Type="http://schemas.openxmlformats.org/officeDocument/2006/relationships/hyperlink" Target="http://www.altinget.dk/martini/Kilde:%20%E2%80%9CThe%20European%20Union%20Integrity%20System%E2%80%9D,%20Transparanccy%20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470</Words>
  <Characters>2642</Characters>
  <Application>Microsoft Office Outlook</Application>
  <DocSecurity>0</DocSecurity>
  <Lines>0</Lines>
  <Paragraphs>0</Paragraphs>
  <ScaleCrop>false</ScaleCrop>
  <Company>EasyTranslate 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Ladegaard</dc:creator>
  <cp:keywords/>
  <dc:description/>
  <cp:lastModifiedBy>agio</cp:lastModifiedBy>
  <cp:revision>3</cp:revision>
  <dcterms:created xsi:type="dcterms:W3CDTF">2014-08-20T11:45:00Z</dcterms:created>
  <dcterms:modified xsi:type="dcterms:W3CDTF">2014-08-22T16:57:00Z</dcterms:modified>
</cp:coreProperties>
</file>